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D6" w:rsidRDefault="000C0CE5" w:rsidP="001F62D6">
      <w:pPr>
        <w:pStyle w:val="Heading1"/>
        <w:spacing w:line="312" w:lineRule="auto"/>
        <w:ind w:left="0" w:firstLine="0"/>
        <w:jc w:val="center"/>
        <w:rPr>
          <w:sz w:val="22"/>
          <w:szCs w:val="22"/>
        </w:rPr>
      </w:pPr>
      <w:r w:rsidRPr="001F62D6">
        <w:rPr>
          <w:sz w:val="22"/>
          <w:szCs w:val="22"/>
        </w:rPr>
        <w:t>Atividades domiciliares – Distanciamento Social COVID 19</w:t>
      </w:r>
    </w:p>
    <w:p w:rsidR="001F62D6" w:rsidRDefault="000C0CE5" w:rsidP="001F62D6">
      <w:pPr>
        <w:pStyle w:val="Heading1"/>
        <w:spacing w:line="312" w:lineRule="auto"/>
        <w:ind w:left="0" w:firstLine="0"/>
        <w:jc w:val="center"/>
        <w:rPr>
          <w:sz w:val="22"/>
          <w:szCs w:val="22"/>
        </w:rPr>
      </w:pPr>
      <w:r w:rsidRPr="001F62D6">
        <w:rPr>
          <w:sz w:val="22"/>
          <w:szCs w:val="22"/>
        </w:rPr>
        <w:t xml:space="preserve"> Disciplina: Geografia - 6º ano – Professora Elisângela/Talita </w:t>
      </w:r>
    </w:p>
    <w:p w:rsidR="002D31E1" w:rsidRPr="001F62D6" w:rsidRDefault="000C0CE5" w:rsidP="001F62D6">
      <w:pPr>
        <w:pStyle w:val="Heading1"/>
        <w:spacing w:line="312" w:lineRule="auto"/>
        <w:ind w:left="0" w:firstLine="0"/>
        <w:jc w:val="center"/>
        <w:rPr>
          <w:sz w:val="22"/>
          <w:szCs w:val="22"/>
        </w:rPr>
      </w:pPr>
      <w:r w:rsidRPr="001F62D6">
        <w:rPr>
          <w:sz w:val="22"/>
          <w:szCs w:val="22"/>
        </w:rPr>
        <w:t>4ª Semana: 27 a 30/04/2020</w:t>
      </w:r>
    </w:p>
    <w:p w:rsidR="002D31E1" w:rsidRDefault="002D31E1" w:rsidP="001F62D6">
      <w:pPr>
        <w:pStyle w:val="Corpodetexto"/>
        <w:spacing w:line="312" w:lineRule="auto"/>
        <w:rPr>
          <w:b/>
          <w:sz w:val="20"/>
        </w:rPr>
      </w:pPr>
    </w:p>
    <w:p w:rsidR="002D31E1" w:rsidRDefault="002D31E1" w:rsidP="001F62D6">
      <w:pPr>
        <w:pStyle w:val="Corpodetexto"/>
        <w:spacing w:line="312" w:lineRule="auto"/>
        <w:rPr>
          <w:b/>
          <w:sz w:val="20"/>
        </w:rPr>
      </w:pPr>
    </w:p>
    <w:p w:rsidR="002D31E1" w:rsidRDefault="000C0CE5" w:rsidP="001F62D6">
      <w:pPr>
        <w:spacing w:line="312" w:lineRule="auto"/>
        <w:rPr>
          <w:b/>
          <w:sz w:val="24"/>
        </w:rPr>
      </w:pPr>
      <w:r>
        <w:rPr>
          <w:b/>
          <w:sz w:val="24"/>
          <w:u w:val="thick"/>
        </w:rPr>
        <w:t>Orientações:</w:t>
      </w:r>
    </w:p>
    <w:p w:rsidR="002D31E1" w:rsidRDefault="000C0CE5" w:rsidP="001F62D6">
      <w:pPr>
        <w:pStyle w:val="Heading2"/>
        <w:numPr>
          <w:ilvl w:val="0"/>
          <w:numId w:val="4"/>
        </w:numPr>
        <w:tabs>
          <w:tab w:val="left" w:pos="249"/>
        </w:tabs>
        <w:spacing w:line="312" w:lineRule="auto"/>
        <w:ind w:left="0"/>
      </w:pPr>
      <w:r w:rsidRPr="001F62D6">
        <w:rPr>
          <w:b/>
          <w:u w:val="single"/>
        </w:rPr>
        <w:t xml:space="preserve">Ler </w:t>
      </w:r>
      <w:r>
        <w:t>os</w:t>
      </w:r>
      <w:r>
        <w:rPr>
          <w:spacing w:val="-2"/>
        </w:rPr>
        <w:t xml:space="preserve"> </w:t>
      </w:r>
      <w:r>
        <w:t>textos</w:t>
      </w:r>
    </w:p>
    <w:p w:rsidR="002D31E1" w:rsidRDefault="000C0CE5" w:rsidP="001F62D6">
      <w:pPr>
        <w:pStyle w:val="PargrafodaLista"/>
        <w:numPr>
          <w:ilvl w:val="0"/>
          <w:numId w:val="4"/>
        </w:numPr>
        <w:tabs>
          <w:tab w:val="left" w:pos="249"/>
        </w:tabs>
        <w:spacing w:line="312" w:lineRule="auto"/>
        <w:ind w:left="0"/>
        <w:rPr>
          <w:sz w:val="24"/>
        </w:rPr>
      </w:pPr>
      <w:r>
        <w:rPr>
          <w:sz w:val="24"/>
        </w:rPr>
        <w:t>Assistir o vídeo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</w:t>
      </w:r>
    </w:p>
    <w:p w:rsidR="002D31E1" w:rsidRDefault="000C0CE5" w:rsidP="001F62D6">
      <w:pPr>
        <w:pStyle w:val="PargrafodaLista"/>
        <w:numPr>
          <w:ilvl w:val="0"/>
          <w:numId w:val="4"/>
        </w:numPr>
        <w:tabs>
          <w:tab w:val="left" w:pos="249"/>
        </w:tabs>
        <w:spacing w:line="312" w:lineRule="auto"/>
        <w:ind w:left="0"/>
        <w:rPr>
          <w:sz w:val="24"/>
        </w:rPr>
      </w:pPr>
      <w:r>
        <w:rPr>
          <w:sz w:val="24"/>
        </w:rPr>
        <w:t>Responder os</w:t>
      </w:r>
      <w:r>
        <w:rPr>
          <w:spacing w:val="-3"/>
          <w:sz w:val="24"/>
        </w:rPr>
        <w:t xml:space="preserve"> </w:t>
      </w:r>
      <w:r>
        <w:rPr>
          <w:sz w:val="24"/>
        </w:rPr>
        <w:t>exercícios.</w:t>
      </w:r>
    </w:p>
    <w:p w:rsidR="001F62D6" w:rsidRDefault="001F62D6" w:rsidP="001F62D6">
      <w:pPr>
        <w:spacing w:line="312" w:lineRule="auto"/>
        <w:rPr>
          <w:b/>
          <w:sz w:val="24"/>
        </w:rPr>
      </w:pPr>
    </w:p>
    <w:p w:rsidR="002D31E1" w:rsidRPr="001F62D6" w:rsidRDefault="001F62D6" w:rsidP="001F62D6">
      <w:pPr>
        <w:spacing w:line="312" w:lineRule="auto"/>
        <w:rPr>
          <w:b/>
          <w:sz w:val="24"/>
        </w:rPr>
      </w:pPr>
      <w:r w:rsidRPr="001F62D6">
        <w:rPr>
          <w:b/>
          <w:sz w:val="24"/>
        </w:rPr>
        <w:t>T</w:t>
      </w:r>
      <w:r w:rsidR="000C0CE5" w:rsidRPr="001F62D6">
        <w:rPr>
          <w:b/>
          <w:sz w:val="24"/>
        </w:rPr>
        <w:t>EXTO 1</w:t>
      </w:r>
    </w:p>
    <w:p w:rsidR="002D31E1" w:rsidRPr="001F62D6" w:rsidRDefault="000C0CE5" w:rsidP="001F62D6">
      <w:pPr>
        <w:spacing w:line="312" w:lineRule="auto"/>
        <w:jc w:val="center"/>
        <w:rPr>
          <w:b/>
          <w:sz w:val="27"/>
          <w:u w:val="single"/>
        </w:rPr>
      </w:pPr>
      <w:r w:rsidRPr="001F62D6">
        <w:rPr>
          <w:b/>
          <w:sz w:val="27"/>
          <w:u w:val="single"/>
        </w:rPr>
        <w:t>Fósseis provam que o Sertão já foi oceano</w:t>
      </w:r>
    </w:p>
    <w:p w:rsidR="002D31E1" w:rsidRDefault="002D31E1" w:rsidP="001F62D6">
      <w:pPr>
        <w:pStyle w:val="Corpodetexto"/>
        <w:spacing w:line="312" w:lineRule="auto"/>
        <w:rPr>
          <w:b/>
          <w:sz w:val="24"/>
        </w:rPr>
      </w:pPr>
    </w:p>
    <w:p w:rsidR="002D31E1" w:rsidRDefault="000C0CE5" w:rsidP="001F62D6">
      <w:pPr>
        <w:pStyle w:val="Corpodetexto"/>
        <w:spacing w:line="312" w:lineRule="auto"/>
        <w:jc w:val="both"/>
      </w:pPr>
      <w:r>
        <w:t>Ao desenterrar fósseis de ouriços, animais de água salgada, cientistas deixaram de lado qualquer dúvida existente sobre o fato de que o mar, há milhões de anos, invadiu o interior do Nordeste.</w:t>
      </w:r>
    </w:p>
    <w:p w:rsidR="001F62D6" w:rsidRDefault="001F62D6" w:rsidP="001F62D6">
      <w:pPr>
        <w:pStyle w:val="Corpodetexto"/>
        <w:spacing w:line="312" w:lineRule="auto"/>
        <w:jc w:val="both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Pesquisadores da Un</w:t>
      </w:r>
      <w:r>
        <w:t>iversidade Regional do Cariri (Urca) desenterraram fósseis de duas espécies de ouriços e comprovaram que o Sertão, sim, já foi um imenso mar.</w:t>
      </w:r>
    </w:p>
    <w:p w:rsidR="001F62D6" w:rsidRDefault="001F62D6" w:rsidP="001F62D6">
      <w:pPr>
        <w:pStyle w:val="Corpodetexto"/>
        <w:spacing w:line="312" w:lineRule="auto"/>
        <w:jc w:val="both"/>
      </w:pPr>
    </w:p>
    <w:p w:rsidR="002D31E1" w:rsidRDefault="000C0CE5" w:rsidP="001F62D6">
      <w:pPr>
        <w:pStyle w:val="Corpodetexto"/>
        <w:spacing w:line="312" w:lineRule="auto"/>
        <w:jc w:val="both"/>
      </w:pPr>
      <w:r>
        <w:t xml:space="preserve">"Se restava alguma dúvida sobre a inundação do oceano no interior do Nordeste, agora isso está enterrado", diz o </w:t>
      </w:r>
      <w:r>
        <w:t>geólogo Alexandre Feitosa Sales. É que os ouriços são animais aquáticos exclusivos de água</w:t>
      </w:r>
      <w:r>
        <w:rPr>
          <w:spacing w:val="-3"/>
        </w:rPr>
        <w:t xml:space="preserve"> </w:t>
      </w:r>
      <w:r>
        <w:t>salgada.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O Atlântico começou a banhar o Nordeste há cerca de 120 milhões de anos. Na região do Araripe, entre o Ceará, Pernambuco e Piauí, os fósseis marinhos foram</w:t>
      </w:r>
      <w:r>
        <w:t xml:space="preserve"> datados em 110 milhões.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O mar entrou pelo caminho aberto no meio de um antigo continente, chamado gonduana, que estava se partindo ao meio. A separação deu origem à América e à África, além de criar o Atlântico Sul.</w:t>
      </w:r>
    </w:p>
    <w:p w:rsidR="002D31E1" w:rsidRDefault="002D31E1" w:rsidP="001F62D6">
      <w:pPr>
        <w:pStyle w:val="Corpodetexto"/>
        <w:spacing w:line="312" w:lineRule="auto"/>
        <w:rPr>
          <w:sz w:val="21"/>
        </w:rPr>
      </w:pPr>
    </w:p>
    <w:p w:rsidR="002D31E1" w:rsidRDefault="000C0CE5" w:rsidP="001F62D6">
      <w:pPr>
        <w:pStyle w:val="Corpodetexto"/>
        <w:spacing w:line="312" w:lineRule="auto"/>
        <w:jc w:val="both"/>
      </w:pPr>
      <w:r>
        <w:t>"</w:t>
      </w:r>
      <w:r>
        <w:t>Durante tempestades o mar depositava os organismos marinhos, que posteriormente eram fossilizados", descreve Sales, que realizou a pesquisa para o doutorado em geologia pela USP. O fenômeno ocorreu no período cretáceo, durante a era mesozóica.</w:t>
      </w:r>
    </w:p>
    <w:p w:rsidR="001F62D6" w:rsidRDefault="001F62D6" w:rsidP="001F62D6">
      <w:pPr>
        <w:spacing w:line="312" w:lineRule="auto"/>
        <w:jc w:val="both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Além dos ouriços-do-mar, chamados pelos especialistas de equinóides, a equipe de Sales se deparou com mais de cinco tipos de gastrópodes (búzios) e mais de 10 bivalves, moluscos formados por duas conchas.</w:t>
      </w:r>
    </w:p>
    <w:p w:rsidR="002D31E1" w:rsidRDefault="002D31E1" w:rsidP="001F62D6">
      <w:pPr>
        <w:pStyle w:val="Corpodetexto"/>
        <w:spacing w:line="312" w:lineRule="auto"/>
        <w:rPr>
          <w:sz w:val="21"/>
        </w:rPr>
      </w:pPr>
    </w:p>
    <w:p w:rsidR="002D31E1" w:rsidRDefault="000C0CE5" w:rsidP="001F62D6">
      <w:pPr>
        <w:pStyle w:val="Corpodetexto"/>
        <w:spacing w:line="312" w:lineRule="auto"/>
        <w:jc w:val="both"/>
      </w:pPr>
      <w:r>
        <w:t>O levantamento da Urca, realizado em 2005, foi uma das pesquisas apresentadas à Organização das Nações Unidas para Educação, Ciência e Cultura (Unesco, na sigla em inglês) para a transformação da área num geoparque.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tabs>
          <w:tab w:val="left" w:pos="2139"/>
          <w:tab w:val="left" w:pos="3278"/>
          <w:tab w:val="left" w:pos="4814"/>
          <w:tab w:val="left" w:pos="5820"/>
          <w:tab w:val="left" w:pos="7219"/>
          <w:tab w:val="left" w:pos="8298"/>
        </w:tabs>
        <w:spacing w:line="312" w:lineRule="auto"/>
      </w:pPr>
      <w:r>
        <w:t>Geoparques são áreas que têm suas rique</w:t>
      </w:r>
      <w:r>
        <w:t>zas geológicas e paleontológicas reconhecidas</w:t>
      </w:r>
      <w:r>
        <w:tab/>
        <w:t>pela</w:t>
      </w:r>
      <w:r>
        <w:tab/>
        <w:t>Unesco.</w:t>
      </w:r>
      <w:r>
        <w:tab/>
        <w:t>No</w:t>
      </w:r>
      <w:r>
        <w:tab/>
        <w:t>mundo</w:t>
      </w:r>
      <w:r>
        <w:tab/>
        <w:t>são</w:t>
      </w:r>
      <w:r>
        <w:tab/>
      </w:r>
      <w:r>
        <w:rPr>
          <w:spacing w:val="-7"/>
        </w:rPr>
        <w:t>52.</w:t>
      </w:r>
    </w:p>
    <w:p w:rsidR="002D31E1" w:rsidRDefault="000C0CE5" w:rsidP="001F62D6">
      <w:pPr>
        <w:pStyle w:val="Corpodetexto"/>
        <w:spacing w:line="312" w:lineRule="auto"/>
        <w:jc w:val="both"/>
      </w:pPr>
      <w:r>
        <w:lastRenderedPageBreak/>
        <w:t>O Araripe Geopark é o primeiro do tipo na América Latina. Tem cinco mil km² e envolve 16 municípios do Ceará. A sede é no</w:t>
      </w:r>
      <w:r>
        <w:rPr>
          <w:spacing w:val="-4"/>
        </w:rPr>
        <w:t xml:space="preserve"> </w:t>
      </w:r>
      <w:r>
        <w:t>Crato.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tabs>
          <w:tab w:val="left" w:pos="4225"/>
          <w:tab w:val="left" w:pos="7934"/>
        </w:tabs>
        <w:spacing w:line="312" w:lineRule="auto"/>
        <w:jc w:val="both"/>
      </w:pPr>
      <w:r>
        <w:t>O pedido de reconhecimento da área como geoparque</w:t>
      </w:r>
      <w:r>
        <w:t>, pela Unesco, foi feito em junho de 2005, com o envio de uma proposta técnica. A equipe da Urca encaminhou o trabalho de Sales e dezenas de outros sobre a biodiversidade escondida sob as rochas</w:t>
      </w:r>
      <w:r>
        <w:tab/>
        <w:t>da</w:t>
      </w:r>
      <w:r>
        <w:tab/>
      </w:r>
      <w:r>
        <w:rPr>
          <w:spacing w:val="-3"/>
        </w:rPr>
        <w:t>região.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Um ano depois, três consultores da organização vi</w:t>
      </w:r>
      <w:r>
        <w:t xml:space="preserve">sitaram o lugar. O reconhecimento do Araripe e de outros 11 geoparks ocorreu três meses depois, durante encontro da Rede   Mundial  de   Geoparques   da   Unesco,  em   Belfast,   na  Irlanda   do  </w:t>
      </w:r>
      <w:r>
        <w:rPr>
          <w:spacing w:val="44"/>
        </w:rPr>
        <w:t xml:space="preserve"> </w:t>
      </w:r>
      <w:r>
        <w:t>Norte.</w:t>
      </w:r>
    </w:p>
    <w:p w:rsidR="002D31E1" w:rsidRDefault="002D31E1" w:rsidP="001F62D6">
      <w:pPr>
        <w:pStyle w:val="Corpodetexto"/>
        <w:spacing w:line="312" w:lineRule="auto"/>
        <w:rPr>
          <w:sz w:val="21"/>
        </w:rPr>
      </w:pPr>
    </w:p>
    <w:p w:rsidR="002D31E1" w:rsidRDefault="000C0CE5" w:rsidP="001F62D6">
      <w:pPr>
        <w:pStyle w:val="Corpodetexto"/>
        <w:spacing w:line="312" w:lineRule="auto"/>
        <w:jc w:val="both"/>
      </w:pPr>
      <w:r>
        <w:t>São conhecidas mais de 30 espécies de peixe, pelo</w:t>
      </w:r>
      <w:r>
        <w:t xml:space="preserve"> menos 23 tipos de pterossauros (répteis </w:t>
      </w:r>
      <w:r>
        <w:rPr>
          <w:spacing w:val="11"/>
        </w:rPr>
        <w:t xml:space="preserve"> </w:t>
      </w:r>
      <w:r>
        <w:t xml:space="preserve">alados), </w:t>
      </w:r>
      <w:r>
        <w:rPr>
          <w:spacing w:val="10"/>
        </w:rPr>
        <w:t xml:space="preserve"> </w:t>
      </w:r>
      <w:r>
        <w:t xml:space="preserve">três </w:t>
      </w:r>
      <w:r>
        <w:rPr>
          <w:spacing w:val="10"/>
        </w:rPr>
        <w:t xml:space="preserve"> </w:t>
      </w:r>
      <w:r>
        <w:t xml:space="preserve">de </w:t>
      </w:r>
      <w:r>
        <w:rPr>
          <w:spacing w:val="10"/>
        </w:rPr>
        <w:t xml:space="preserve"> </w:t>
      </w:r>
      <w:r>
        <w:t xml:space="preserve">dinossauros </w:t>
      </w:r>
      <w:r>
        <w:rPr>
          <w:spacing w:val="10"/>
        </w:rPr>
        <w:t xml:space="preserve"> </w:t>
      </w:r>
      <w:r>
        <w:t xml:space="preserve">e </w:t>
      </w:r>
      <w:r>
        <w:rPr>
          <w:spacing w:val="10"/>
        </w:rPr>
        <w:t xml:space="preserve"> </w:t>
      </w:r>
      <w:r>
        <w:t xml:space="preserve">150 </w:t>
      </w:r>
      <w:r>
        <w:rPr>
          <w:spacing w:val="9"/>
        </w:rPr>
        <w:t xml:space="preserve"> </w:t>
      </w:r>
      <w:r>
        <w:t xml:space="preserve">de </w:t>
      </w:r>
      <w:r>
        <w:rPr>
          <w:spacing w:val="10"/>
        </w:rPr>
        <w:t xml:space="preserve"> </w:t>
      </w:r>
      <w:r>
        <w:t xml:space="preserve">insetos </w:t>
      </w:r>
      <w:r>
        <w:rPr>
          <w:spacing w:val="10"/>
        </w:rPr>
        <w:t xml:space="preserve"> </w:t>
      </w:r>
      <w:r>
        <w:t xml:space="preserve">na </w:t>
      </w:r>
      <w:r>
        <w:rPr>
          <w:spacing w:val="10"/>
        </w:rPr>
        <w:t xml:space="preserve"> </w:t>
      </w:r>
      <w:r>
        <w:t xml:space="preserve">Chapada </w:t>
      </w:r>
      <w:r>
        <w:rPr>
          <w:spacing w:val="7"/>
        </w:rPr>
        <w:t xml:space="preserve"> </w:t>
      </w:r>
      <w:r>
        <w:t xml:space="preserve">do </w:t>
      </w:r>
      <w:r>
        <w:rPr>
          <w:spacing w:val="10"/>
        </w:rPr>
        <w:t xml:space="preserve"> </w:t>
      </w:r>
      <w:r>
        <w:t>Araripe.</w:t>
      </w:r>
    </w:p>
    <w:p w:rsidR="002D31E1" w:rsidRDefault="002D31E1" w:rsidP="001F62D6">
      <w:pPr>
        <w:pStyle w:val="Corpodetexto"/>
        <w:spacing w:line="312" w:lineRule="auto"/>
        <w:rPr>
          <w:sz w:val="21"/>
        </w:rPr>
      </w:pPr>
    </w:p>
    <w:p w:rsidR="002D31E1" w:rsidRDefault="000C0CE5" w:rsidP="001F62D6">
      <w:pPr>
        <w:pStyle w:val="Corpodetexto"/>
        <w:spacing w:line="312" w:lineRule="auto"/>
        <w:jc w:val="both"/>
      </w:pPr>
      <w:r>
        <w:t>"Há ainda sapos, tartarugas, crocodilos, escorpiões, aranhas e invertebrados marinhos, como os equinóides", afirma Sales. "</w:t>
      </w:r>
      <w:r>
        <w:t xml:space="preserve">Mas acreditamos que isso é muito pouco,   </w:t>
      </w:r>
      <w:r>
        <w:rPr>
          <w:spacing w:val="22"/>
        </w:rPr>
        <w:t xml:space="preserve"> </w:t>
      </w:r>
      <w:r>
        <w:t xml:space="preserve">ainda,   </w:t>
      </w:r>
      <w:r>
        <w:rPr>
          <w:spacing w:val="22"/>
        </w:rPr>
        <w:t xml:space="preserve"> </w:t>
      </w:r>
      <w:r>
        <w:t xml:space="preserve">diante   </w:t>
      </w:r>
      <w:r>
        <w:rPr>
          <w:spacing w:val="21"/>
        </w:rPr>
        <w:t xml:space="preserve"> </w:t>
      </w:r>
      <w:r>
        <w:t xml:space="preserve">da   </w:t>
      </w:r>
      <w:r>
        <w:rPr>
          <w:spacing w:val="21"/>
        </w:rPr>
        <w:t xml:space="preserve"> </w:t>
      </w:r>
      <w:r>
        <w:t xml:space="preserve">diversidade   </w:t>
      </w:r>
      <w:r>
        <w:rPr>
          <w:spacing w:val="21"/>
        </w:rPr>
        <w:t xml:space="preserve"> </w:t>
      </w:r>
      <w:r>
        <w:t xml:space="preserve">fossilífera   </w:t>
      </w:r>
      <w:r>
        <w:rPr>
          <w:spacing w:val="19"/>
        </w:rPr>
        <w:t xml:space="preserve"> </w:t>
      </w:r>
      <w:r>
        <w:t xml:space="preserve">que   </w:t>
      </w:r>
      <w:r>
        <w:rPr>
          <w:spacing w:val="21"/>
        </w:rPr>
        <w:t xml:space="preserve"> </w:t>
      </w:r>
      <w:r>
        <w:t xml:space="preserve">a   </w:t>
      </w:r>
      <w:r>
        <w:rPr>
          <w:spacing w:val="21"/>
        </w:rPr>
        <w:t xml:space="preserve"> </w:t>
      </w:r>
      <w:r>
        <w:t xml:space="preserve">região   </w:t>
      </w:r>
      <w:r>
        <w:rPr>
          <w:spacing w:val="21"/>
        </w:rPr>
        <w:t xml:space="preserve"> </w:t>
      </w:r>
      <w:r>
        <w:t>guarda."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Um terço de todos os pterossauros descritos no planeta tiveram seus fósseis descobertos no local, que abriga mais de 20 orden</w:t>
      </w:r>
      <w:r>
        <w:t>s de insetos fossilizados, com idade estimada entre 70 e 120 milhões de anos.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Os fósseis se concentram na chamada Formação Santana, que se espalha por 250  km de extensão por 50 km de largura. A camada onde os animais e plantas petrificados são achados al</w:t>
      </w:r>
      <w:r>
        <w:t>cança 200</w:t>
      </w:r>
      <w:r>
        <w:rPr>
          <w:spacing w:val="-5"/>
        </w:rPr>
        <w:t xml:space="preserve"> </w:t>
      </w:r>
      <w:r>
        <w:t>metros.</w:t>
      </w:r>
    </w:p>
    <w:p w:rsidR="002D31E1" w:rsidRDefault="002D31E1" w:rsidP="001F62D6">
      <w:pPr>
        <w:pStyle w:val="Corpodetexto"/>
        <w:spacing w:line="312" w:lineRule="auto"/>
        <w:rPr>
          <w:sz w:val="21"/>
        </w:rPr>
      </w:pPr>
    </w:p>
    <w:p w:rsidR="002D31E1" w:rsidRDefault="000C0CE5" w:rsidP="001F62D6">
      <w:pPr>
        <w:pStyle w:val="Corpodetexto"/>
        <w:spacing w:line="312" w:lineRule="auto"/>
        <w:jc w:val="both"/>
      </w:pPr>
      <w:r>
        <w:t>A implantação do Araripe Geopark inclui a sinalização de nove geotopes. Trata-se de locais onde os visitantes podem entender com mais facilidade a evolução geológica da região.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Outros 59 geotopes também foram catalogados, mas para pesquisas. "A instalação de placas em nove geotopes é só o começo. Com o tempo tudo será sinalizado", adianta Sales.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A proposta da Urca, que tem apoio do Governo do Ceará e prefeituras, é fazer do turi</w:t>
      </w:r>
      <w:r>
        <w:t>smo científico uma instrumento de geração de renda na região.</w:t>
      </w:r>
    </w:p>
    <w:p w:rsidR="002D31E1" w:rsidRDefault="002D31E1" w:rsidP="001F62D6">
      <w:pPr>
        <w:pStyle w:val="Corpodetexto"/>
        <w:spacing w:line="312" w:lineRule="auto"/>
      </w:pPr>
    </w:p>
    <w:p w:rsidR="002D31E1" w:rsidRDefault="000C0CE5" w:rsidP="001F62D6">
      <w:pPr>
        <w:pStyle w:val="Corpodetexto"/>
        <w:spacing w:line="312" w:lineRule="auto"/>
        <w:jc w:val="both"/>
      </w:pPr>
      <w:r>
        <w:t>"No lugar de comprar fósseis, que é uma atividade ilegal, o visitante agora pode contemplar a área e adquirir suvenires."</w:t>
      </w:r>
    </w:p>
    <w:p w:rsidR="002D31E1" w:rsidRDefault="002D31E1" w:rsidP="001F62D6">
      <w:pPr>
        <w:spacing w:line="312" w:lineRule="auto"/>
        <w:jc w:val="both"/>
      </w:pPr>
    </w:p>
    <w:p w:rsidR="002D31E1" w:rsidRPr="001F62D6" w:rsidRDefault="000C0CE5" w:rsidP="001F62D6">
      <w:pPr>
        <w:pStyle w:val="Corpodetexto"/>
        <w:spacing w:line="312" w:lineRule="auto"/>
        <w:rPr>
          <w:b/>
        </w:rPr>
      </w:pPr>
      <w:r w:rsidRPr="001F62D6">
        <w:rPr>
          <w:b/>
        </w:rPr>
        <w:t>Exercícios</w:t>
      </w:r>
    </w:p>
    <w:p w:rsidR="002D31E1" w:rsidRDefault="000C0CE5" w:rsidP="001F62D6">
      <w:pPr>
        <w:pStyle w:val="PargrafodaLista"/>
        <w:numPr>
          <w:ilvl w:val="0"/>
          <w:numId w:val="2"/>
        </w:numPr>
        <w:tabs>
          <w:tab w:val="left" w:pos="822"/>
        </w:tabs>
        <w:spacing w:line="312" w:lineRule="auto"/>
        <w:ind w:left="0"/>
      </w:pPr>
      <w:r>
        <w:t>De acordo com o texto, que descoberta feita por pesquisadores comprova que o sertão brasileiro já foi um</w:t>
      </w:r>
      <w:r>
        <w:rPr>
          <w:spacing w:val="-9"/>
        </w:rPr>
        <w:t xml:space="preserve"> </w:t>
      </w:r>
      <w:r>
        <w:t>mar?</w:t>
      </w:r>
    </w:p>
    <w:p w:rsidR="002D31E1" w:rsidRDefault="000C0CE5" w:rsidP="001F62D6">
      <w:pPr>
        <w:pStyle w:val="PargrafodaLista"/>
        <w:numPr>
          <w:ilvl w:val="0"/>
          <w:numId w:val="2"/>
        </w:numPr>
        <w:tabs>
          <w:tab w:val="left" w:pos="822"/>
        </w:tabs>
        <w:spacing w:line="312" w:lineRule="auto"/>
        <w:ind w:left="0" w:hanging="361"/>
      </w:pPr>
      <w:r>
        <w:t>É possível que algum dia a região volte a ser mar? Justifique sua</w:t>
      </w:r>
      <w:r>
        <w:rPr>
          <w:spacing w:val="-15"/>
        </w:rPr>
        <w:t xml:space="preserve"> </w:t>
      </w:r>
      <w:r>
        <w:t>resposta.</w:t>
      </w:r>
    </w:p>
    <w:p w:rsidR="002D31E1" w:rsidRDefault="000C0CE5" w:rsidP="001F62D6">
      <w:pPr>
        <w:pStyle w:val="PargrafodaLista"/>
        <w:numPr>
          <w:ilvl w:val="0"/>
          <w:numId w:val="2"/>
        </w:numPr>
        <w:tabs>
          <w:tab w:val="left" w:pos="822"/>
        </w:tabs>
        <w:spacing w:line="312" w:lineRule="auto"/>
        <w:ind w:left="0" w:hanging="361"/>
      </w:pPr>
      <w:r>
        <w:t>Explique a importância de um geoparque em uma região como a do</w:t>
      </w:r>
      <w:r>
        <w:rPr>
          <w:spacing w:val="-19"/>
        </w:rPr>
        <w:t xml:space="preserve"> </w:t>
      </w:r>
      <w:r>
        <w:t>Arar</w:t>
      </w:r>
      <w:r>
        <w:t>ipe.</w:t>
      </w:r>
    </w:p>
    <w:p w:rsidR="002D31E1" w:rsidRDefault="002D31E1" w:rsidP="001F62D6">
      <w:pPr>
        <w:pStyle w:val="Corpodetexto"/>
        <w:spacing w:line="312" w:lineRule="auto"/>
        <w:rPr>
          <w:sz w:val="32"/>
        </w:rPr>
      </w:pPr>
    </w:p>
    <w:p w:rsidR="001F62D6" w:rsidRDefault="001F62D6" w:rsidP="001F62D6">
      <w:pPr>
        <w:pStyle w:val="Corpodetexto"/>
        <w:spacing w:line="312" w:lineRule="auto"/>
        <w:rPr>
          <w:b/>
        </w:rPr>
      </w:pPr>
    </w:p>
    <w:p w:rsidR="002D31E1" w:rsidRPr="001F62D6" w:rsidRDefault="000C0CE5" w:rsidP="001F62D6">
      <w:pPr>
        <w:pStyle w:val="Corpodetexto"/>
        <w:spacing w:line="312" w:lineRule="auto"/>
        <w:rPr>
          <w:b/>
          <w:u w:val="single"/>
        </w:rPr>
      </w:pPr>
      <w:r w:rsidRPr="001F62D6">
        <w:rPr>
          <w:b/>
          <w:u w:val="single"/>
        </w:rPr>
        <w:t>TEXTO 2</w:t>
      </w:r>
    </w:p>
    <w:p w:rsidR="002D31E1" w:rsidRPr="001F62D6" w:rsidRDefault="000C0CE5" w:rsidP="001F62D6">
      <w:pPr>
        <w:spacing w:line="312" w:lineRule="auto"/>
        <w:jc w:val="center"/>
        <w:rPr>
          <w:b/>
          <w:sz w:val="28"/>
          <w:u w:val="single"/>
        </w:rPr>
      </w:pPr>
      <w:r w:rsidRPr="001F62D6">
        <w:rPr>
          <w:b/>
          <w:sz w:val="28"/>
          <w:u w:val="single"/>
        </w:rPr>
        <w:t>A estrutura interna do planeta Terra</w:t>
      </w:r>
    </w:p>
    <w:p w:rsidR="002D31E1" w:rsidRPr="001F62D6" w:rsidRDefault="002D31E1" w:rsidP="001F62D6">
      <w:pPr>
        <w:pStyle w:val="Corpodetexto"/>
        <w:spacing w:line="312" w:lineRule="auto"/>
        <w:rPr>
          <w:b/>
          <w:sz w:val="24"/>
          <w:szCs w:val="24"/>
        </w:rPr>
      </w:pPr>
    </w:p>
    <w:p w:rsidR="002D31E1" w:rsidRPr="001F62D6" w:rsidRDefault="000C0CE5" w:rsidP="001F62D6">
      <w:pPr>
        <w:pStyle w:val="Corpodetexto"/>
        <w:spacing w:line="312" w:lineRule="auto"/>
        <w:jc w:val="both"/>
      </w:pPr>
      <w:r w:rsidRPr="001F62D6">
        <w:t>Durante muito tempo, o ser humano acreditava que, por dentro, o planeta Terra era maciço, composto basicamente por rochas. Atualmente, é sabido que, na verdade, apenas uma camada muito fina da superf</w:t>
      </w:r>
      <w:r w:rsidRPr="001F62D6">
        <w:t>ície apresenta essa característica, havendo composições e temperaturas diferentes nos milhares de metros existentes abaixo do solo.</w:t>
      </w:r>
    </w:p>
    <w:p w:rsidR="002D31E1" w:rsidRDefault="000C0CE5" w:rsidP="001F62D6">
      <w:pPr>
        <w:pStyle w:val="Corpodetexto"/>
        <w:spacing w:line="312" w:lineRule="auto"/>
        <w:jc w:val="both"/>
      </w:pPr>
      <w:r w:rsidRPr="001F62D6">
        <w:t xml:space="preserve">Para melhor compreender como tudo isso funciona e organiza-se, a estrutura interna da Terra foi classificada em três principais camadas: a </w:t>
      </w:r>
      <w:r w:rsidRPr="001F62D6">
        <w:rPr>
          <w:b/>
        </w:rPr>
        <w:t>crosta</w:t>
      </w:r>
      <w:r w:rsidRPr="001F62D6">
        <w:t xml:space="preserve">, o </w:t>
      </w:r>
      <w:r w:rsidRPr="001F62D6">
        <w:rPr>
          <w:b/>
        </w:rPr>
        <w:t xml:space="preserve">manto </w:t>
      </w:r>
      <w:r w:rsidRPr="001F62D6">
        <w:t xml:space="preserve">e o </w:t>
      </w:r>
      <w:r w:rsidRPr="001F62D6">
        <w:rPr>
          <w:b/>
        </w:rPr>
        <w:t>núcleo</w:t>
      </w:r>
      <w:r w:rsidRPr="001F62D6">
        <w:t>. Juntas, essas camadas atingem aproximadamente 6.370 quilômetros entre a superfície e o ce</w:t>
      </w:r>
      <w:r w:rsidRPr="001F62D6">
        <w:t>ntro do</w:t>
      </w:r>
      <w:r w:rsidRPr="001F62D6">
        <w:rPr>
          <w:spacing w:val="-4"/>
        </w:rPr>
        <w:t xml:space="preserve"> </w:t>
      </w:r>
      <w:r w:rsidRPr="001F62D6">
        <w:t>planeta.</w:t>
      </w:r>
    </w:p>
    <w:p w:rsidR="001F62D6" w:rsidRDefault="001F62D6" w:rsidP="001F62D6">
      <w:pPr>
        <w:pStyle w:val="Corpodetexto"/>
        <w:spacing w:line="312" w:lineRule="auto"/>
        <w:jc w:val="both"/>
      </w:pPr>
    </w:p>
    <w:p w:rsidR="001F62D6" w:rsidRPr="001F62D6" w:rsidRDefault="001F62D6" w:rsidP="001F62D6">
      <w:pPr>
        <w:pStyle w:val="Corpodetexto"/>
        <w:spacing w:line="312" w:lineRule="auto"/>
        <w:jc w:val="both"/>
      </w:pPr>
    </w:p>
    <w:p w:rsidR="002D31E1" w:rsidRPr="001F62D6" w:rsidRDefault="000C0CE5" w:rsidP="001F62D6">
      <w:pPr>
        <w:pStyle w:val="Corpodetexto"/>
        <w:spacing w:line="312" w:lineRule="auto"/>
        <w:rPr>
          <w:sz w:val="20"/>
        </w:rPr>
      </w:pPr>
      <w:r w:rsidRPr="001F62D6">
        <w:rPr>
          <w:noProof/>
          <w:sz w:val="20"/>
          <w:lang w:val="pt-BR" w:eastAsia="pt-BR" w:bidi="ar-SA"/>
        </w:rPr>
        <w:drawing>
          <wp:inline distT="0" distB="0" distL="0" distR="0">
            <wp:extent cx="4572000" cy="34575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E1" w:rsidRPr="001F62D6" w:rsidRDefault="002D31E1" w:rsidP="001F62D6">
      <w:pPr>
        <w:spacing w:line="312" w:lineRule="auto"/>
        <w:rPr>
          <w:sz w:val="20"/>
        </w:rPr>
        <w:sectPr w:rsidR="002D31E1" w:rsidRPr="001F62D6" w:rsidSect="001F62D6">
          <w:headerReference w:type="default" r:id="rId8"/>
          <w:pgSz w:w="11910" w:h="16840"/>
          <w:pgMar w:top="851" w:right="851" w:bottom="851" w:left="851" w:header="720" w:footer="720" w:gutter="0"/>
          <w:cols w:space="720"/>
        </w:sectPr>
      </w:pPr>
    </w:p>
    <w:p w:rsidR="002D31E1" w:rsidRPr="001F62D6" w:rsidRDefault="000C0CE5" w:rsidP="001F62D6">
      <w:pPr>
        <w:pStyle w:val="Corpodetexto"/>
        <w:spacing w:line="312" w:lineRule="auto"/>
        <w:rPr>
          <w:sz w:val="20"/>
        </w:rPr>
      </w:pPr>
      <w:r w:rsidRPr="001F62D6">
        <w:rPr>
          <w:noProof/>
          <w:sz w:val="20"/>
          <w:lang w:val="pt-BR" w:eastAsia="pt-BR" w:bidi="ar-SA"/>
        </w:rPr>
        <w:lastRenderedPageBreak/>
        <w:drawing>
          <wp:inline distT="0" distB="0" distL="0" distR="0">
            <wp:extent cx="4683318" cy="3100830"/>
            <wp:effectExtent l="19050" t="0" r="2982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265" cy="309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50" w:rsidRDefault="00411750" w:rsidP="001F62D6">
      <w:pPr>
        <w:pStyle w:val="Heading3"/>
        <w:spacing w:before="0" w:line="312" w:lineRule="auto"/>
        <w:ind w:left="0"/>
        <w:jc w:val="both"/>
      </w:pPr>
    </w:p>
    <w:p w:rsidR="002D31E1" w:rsidRPr="001F62D6" w:rsidRDefault="000C0CE5" w:rsidP="001F62D6">
      <w:pPr>
        <w:pStyle w:val="Heading3"/>
        <w:spacing w:before="0" w:line="312" w:lineRule="auto"/>
        <w:ind w:left="0"/>
        <w:jc w:val="both"/>
      </w:pPr>
      <w:r w:rsidRPr="001F62D6">
        <w:t>Crosta Terrestre:</w:t>
      </w:r>
    </w:p>
    <w:p w:rsidR="002D31E1" w:rsidRPr="001F62D6" w:rsidRDefault="000C0CE5" w:rsidP="001F62D6">
      <w:pPr>
        <w:pStyle w:val="Corpodetexto"/>
        <w:spacing w:line="312" w:lineRule="auto"/>
        <w:jc w:val="both"/>
      </w:pPr>
      <w:r w:rsidRPr="001F62D6">
        <w:t>A crosta terrestre é a primeira das camadas da Terra, sendo também a menor e mais “fina” entre elas. Sua profundidade oscila entre 5 km (em algumas áreas oceânicas) e</w:t>
      </w:r>
    </w:p>
    <w:p w:rsidR="002D31E1" w:rsidRPr="001F62D6" w:rsidRDefault="000C0CE5" w:rsidP="001F62D6">
      <w:pPr>
        <w:pStyle w:val="Corpodetexto"/>
        <w:spacing w:line="312" w:lineRule="auto"/>
        <w:jc w:val="both"/>
      </w:pPr>
      <w:r w:rsidRPr="001F62D6">
        <w:t>70 km (em zonas continentais). Essa camada é subdividida em crosta superior e crosta inferior. A primeira é composta predominantemente por silício e alumínio (o que explica a sua denominação) e abriga as formas de relevo e todas as atividades humanas reali</w:t>
      </w:r>
      <w:r w:rsidRPr="001F62D6">
        <w:t>zadas sobre a superfície terrestre. Já a segunda é composta por silício e magnésio e pode ser melhor visualizada em regiões oceânicas, onde a camada sial não existe ou é muito fina. Apesar de ser a camada mais fria da Terra, a crosta pode apresentar uma te</w:t>
      </w:r>
      <w:r w:rsidRPr="001F62D6">
        <w:t>mperatura próxima aos 1000ºC em determinados</w:t>
      </w:r>
      <w:r w:rsidRPr="001F62D6">
        <w:rPr>
          <w:spacing w:val="-14"/>
        </w:rPr>
        <w:t xml:space="preserve"> </w:t>
      </w:r>
      <w:r w:rsidRPr="001F62D6">
        <w:t>pontos.</w:t>
      </w:r>
    </w:p>
    <w:p w:rsidR="001F62D6" w:rsidRDefault="001F62D6" w:rsidP="001F62D6">
      <w:pPr>
        <w:pStyle w:val="Heading3"/>
        <w:spacing w:before="0" w:line="312" w:lineRule="auto"/>
        <w:ind w:left="0"/>
      </w:pPr>
    </w:p>
    <w:p w:rsidR="002D31E1" w:rsidRPr="001F62D6" w:rsidRDefault="000C0CE5" w:rsidP="001F62D6">
      <w:pPr>
        <w:pStyle w:val="Heading3"/>
        <w:spacing w:before="0" w:line="312" w:lineRule="auto"/>
        <w:ind w:left="0"/>
        <w:rPr>
          <w:b w:val="0"/>
        </w:rPr>
      </w:pPr>
      <w:r w:rsidRPr="001F62D6">
        <w:t>Manto</w:t>
      </w:r>
      <w:r w:rsidRPr="001F62D6">
        <w:rPr>
          <w:b w:val="0"/>
        </w:rPr>
        <w:t>:</w:t>
      </w:r>
    </w:p>
    <w:p w:rsidR="002D31E1" w:rsidRPr="001F62D6" w:rsidRDefault="000C0CE5" w:rsidP="001F62D6">
      <w:pPr>
        <w:pStyle w:val="Corpodetexto"/>
        <w:spacing w:line="312" w:lineRule="auto"/>
        <w:jc w:val="both"/>
      </w:pPr>
      <w:r w:rsidRPr="001F62D6">
        <w:t>É a mais extensa das camadas da Terra e sua profundidade máxima alcança os 2.900 km, ocupando cerca de 80% do volume total do planeta. Sua composição é  de silicatos de ferro e de magnésio, e as r</w:t>
      </w:r>
      <w:r w:rsidRPr="001F62D6">
        <w:t xml:space="preserve">ochas encontram-se em forma de material pastoso chamado de </w:t>
      </w:r>
      <w:r w:rsidRPr="001F62D6">
        <w:rPr>
          <w:b/>
        </w:rPr>
        <w:t>magma</w:t>
      </w:r>
      <w:r w:rsidRPr="001F62D6">
        <w:t>, por causa do calor advindo do interior da Terra, com temperaturas médias de 2.000ºC. O manto superior é mais pastoso que o inferior e está em movimentação. Em virtude da força exercida por e</w:t>
      </w:r>
      <w:r w:rsidRPr="001F62D6">
        <w:t>sses movimentos, seus efeitos são sentidos na crosta terrestre, causando o movimento das placas</w:t>
      </w:r>
      <w:r w:rsidRPr="001F62D6">
        <w:rPr>
          <w:spacing w:val="-24"/>
        </w:rPr>
        <w:t xml:space="preserve"> </w:t>
      </w:r>
      <w:r w:rsidRPr="001F62D6">
        <w:t>tectônicas.</w:t>
      </w:r>
    </w:p>
    <w:p w:rsidR="002D31E1" w:rsidRPr="001F62D6" w:rsidRDefault="002D31E1" w:rsidP="001F62D6">
      <w:pPr>
        <w:pStyle w:val="Corpodetexto"/>
        <w:spacing w:line="312" w:lineRule="auto"/>
        <w:rPr>
          <w:sz w:val="21"/>
        </w:rPr>
      </w:pPr>
    </w:p>
    <w:p w:rsidR="002D31E1" w:rsidRPr="001F62D6" w:rsidRDefault="000C0CE5" w:rsidP="001F62D6">
      <w:pPr>
        <w:pStyle w:val="Heading3"/>
        <w:spacing w:before="0" w:line="312" w:lineRule="auto"/>
        <w:ind w:left="0"/>
        <w:rPr>
          <w:b w:val="0"/>
        </w:rPr>
      </w:pPr>
      <w:r w:rsidRPr="001F62D6">
        <w:t>Núcleo</w:t>
      </w:r>
      <w:r w:rsidRPr="001F62D6">
        <w:rPr>
          <w:b w:val="0"/>
        </w:rPr>
        <w:t>:</w:t>
      </w:r>
    </w:p>
    <w:p w:rsidR="002D31E1" w:rsidRPr="001F62D6" w:rsidRDefault="000C0CE5" w:rsidP="001F62D6">
      <w:pPr>
        <w:pStyle w:val="Corpodetexto"/>
        <w:spacing w:line="312" w:lineRule="auto"/>
        <w:jc w:val="both"/>
      </w:pPr>
      <w:r w:rsidRPr="001F62D6">
        <w:t>O núcleo terrestre, posicionado abaixo do manto, é o mais quente das camadas da Terra e também é dividido em exterior e interior. Sua compo</w:t>
      </w:r>
      <w:r w:rsidRPr="001F62D6">
        <w:t>sição predominante é o NIFE (níquel e ferro). O núcleo externo encontra-se no estado líquido, enquanto o núcleo interno encontra-se no estado sólido, por causa da extrema pressão aplicada sobre ele. As temperaturas oscilam entre 3.000 e 5.000ºC. Em razão d</w:t>
      </w:r>
      <w:r w:rsidRPr="001F62D6">
        <w:t>e o núcleo interno ser uma “bola” maciça cercada por uma esfera líquida, seu movimento de rotação é mais rápido do que o da Terra, o que ajuda a explicar as origens e os efeitos do magnetismo do nosso planeta.</w:t>
      </w:r>
    </w:p>
    <w:p w:rsidR="002D31E1" w:rsidRPr="001F62D6" w:rsidRDefault="002D31E1" w:rsidP="001F62D6">
      <w:pPr>
        <w:pStyle w:val="Corpodetexto"/>
        <w:spacing w:line="312" w:lineRule="auto"/>
        <w:rPr>
          <w:sz w:val="24"/>
          <w:szCs w:val="24"/>
        </w:rPr>
      </w:pPr>
    </w:p>
    <w:p w:rsidR="001F62D6" w:rsidRDefault="001F62D6" w:rsidP="001F62D6">
      <w:pPr>
        <w:spacing w:line="312" w:lineRule="auto"/>
        <w:rPr>
          <w:b/>
          <w:i/>
        </w:rPr>
      </w:pPr>
    </w:p>
    <w:p w:rsidR="001F62D6" w:rsidRDefault="001F62D6" w:rsidP="001F62D6">
      <w:pPr>
        <w:spacing w:line="312" w:lineRule="auto"/>
        <w:rPr>
          <w:b/>
          <w:i/>
        </w:rPr>
      </w:pPr>
    </w:p>
    <w:p w:rsidR="002D31E1" w:rsidRPr="001F62D6" w:rsidRDefault="000C0CE5" w:rsidP="001F62D6">
      <w:pPr>
        <w:spacing w:line="312" w:lineRule="auto"/>
        <w:jc w:val="center"/>
        <w:rPr>
          <w:b/>
          <w:u w:val="single"/>
        </w:rPr>
      </w:pPr>
      <w:r w:rsidRPr="001F62D6">
        <w:rPr>
          <w:b/>
          <w:u w:val="single"/>
        </w:rPr>
        <w:t>Como o ser humano sabe tanto sobre o interior da Terra?</w:t>
      </w:r>
    </w:p>
    <w:p w:rsidR="002D31E1" w:rsidRDefault="002D31E1" w:rsidP="001F62D6">
      <w:pPr>
        <w:spacing w:line="312" w:lineRule="auto"/>
      </w:pPr>
    </w:p>
    <w:p w:rsidR="002D31E1" w:rsidRPr="001F62D6" w:rsidRDefault="000C0CE5" w:rsidP="001F62D6">
      <w:pPr>
        <w:pStyle w:val="Corpodetexto"/>
        <w:spacing w:line="312" w:lineRule="auto"/>
        <w:jc w:val="both"/>
        <w:rPr>
          <w:sz w:val="24"/>
          <w:szCs w:val="24"/>
        </w:rPr>
      </w:pPr>
      <w:r w:rsidRPr="001F62D6">
        <w:rPr>
          <w:sz w:val="24"/>
          <w:szCs w:val="24"/>
        </w:rPr>
        <w:t>Obviamente, o ser humano nunca visitou pessoalmente o interior do nosso planeta. O ponto mais profundo já escavado alcançou “incríveis” 12 km de profundidade e foi batizado de Poço Supe</w:t>
      </w:r>
      <w:r w:rsidRPr="001F62D6">
        <w:rPr>
          <w:sz w:val="24"/>
          <w:szCs w:val="24"/>
        </w:rPr>
        <w:t>rprofundo de Kola, na Rússia, em um trabalho empreendido pela extinta União Soviética. Atualmente, no entanto, há um trabalho em desenvolvimento para uma perfuração que pretende alcançar o manto terrestre.</w:t>
      </w:r>
    </w:p>
    <w:p w:rsidR="002D31E1" w:rsidRPr="001F62D6" w:rsidRDefault="000C0CE5" w:rsidP="001F62D6">
      <w:pPr>
        <w:pStyle w:val="Corpodetexto"/>
        <w:spacing w:line="312" w:lineRule="auto"/>
        <w:jc w:val="both"/>
        <w:rPr>
          <w:sz w:val="24"/>
          <w:szCs w:val="24"/>
        </w:rPr>
      </w:pPr>
      <w:r w:rsidRPr="001F62D6">
        <w:rPr>
          <w:sz w:val="24"/>
          <w:szCs w:val="24"/>
        </w:rPr>
        <w:t>As informações atualmente existentes sobre a estru</w:t>
      </w:r>
      <w:r w:rsidRPr="001F62D6">
        <w:rPr>
          <w:sz w:val="24"/>
          <w:szCs w:val="24"/>
        </w:rPr>
        <w:t xml:space="preserve">tura interna da Terra devem-se ao estudo das propagações sísmicas que ocorrem nas camadas inferiores e que são captadas por um aparelho chamado de </w:t>
      </w:r>
      <w:r w:rsidRPr="001F62D6">
        <w:rPr>
          <w:b/>
          <w:sz w:val="24"/>
          <w:szCs w:val="24"/>
        </w:rPr>
        <w:t>sismógrafo</w:t>
      </w:r>
      <w:r w:rsidRPr="001F62D6">
        <w:rPr>
          <w:sz w:val="24"/>
          <w:szCs w:val="24"/>
        </w:rPr>
        <w:t>, o mesmo que mede a intensidade dos</w:t>
      </w:r>
      <w:r w:rsidRPr="001F62D6">
        <w:rPr>
          <w:spacing w:val="-3"/>
          <w:sz w:val="24"/>
          <w:szCs w:val="24"/>
        </w:rPr>
        <w:t xml:space="preserve"> </w:t>
      </w:r>
      <w:r w:rsidRPr="001F62D6">
        <w:rPr>
          <w:sz w:val="24"/>
          <w:szCs w:val="24"/>
        </w:rPr>
        <w:t>terremotos.</w:t>
      </w:r>
    </w:p>
    <w:p w:rsidR="002D31E1" w:rsidRPr="001F62D6" w:rsidRDefault="000C0CE5" w:rsidP="001F62D6">
      <w:pPr>
        <w:pStyle w:val="Corpodetexto"/>
        <w:spacing w:line="312" w:lineRule="auto"/>
        <w:jc w:val="both"/>
        <w:rPr>
          <w:sz w:val="24"/>
          <w:szCs w:val="24"/>
        </w:rPr>
      </w:pPr>
      <w:r w:rsidRPr="001F62D6">
        <w:rPr>
          <w:sz w:val="24"/>
          <w:szCs w:val="24"/>
        </w:rPr>
        <w:t>Você já sacudiu uma caixa para ter noção do que te</w:t>
      </w:r>
      <w:r w:rsidRPr="001F62D6">
        <w:rPr>
          <w:sz w:val="24"/>
          <w:szCs w:val="24"/>
        </w:rPr>
        <w:t>m dentro dela? Pois é isso o que o sismógrafo faz, aproveitando-se principalmente dos terremotos e abalos sísmicos menores que ajudam a “chacoalhar” o planeta. Obviamente, a precisão do aparelho é muito alta e torna-se cada vez melhor à medida que se suced</w:t>
      </w:r>
      <w:r w:rsidRPr="001F62D6">
        <w:rPr>
          <w:sz w:val="24"/>
          <w:szCs w:val="24"/>
        </w:rPr>
        <w:t>em os avanços tecnológicos, oferecendo-nos dados mais precisos sobre como funciona o mundo abaixo dos nossos pés.</w:t>
      </w:r>
    </w:p>
    <w:p w:rsidR="002D31E1" w:rsidRDefault="002D31E1" w:rsidP="001F62D6">
      <w:pPr>
        <w:pStyle w:val="Corpodetexto"/>
        <w:spacing w:line="312" w:lineRule="auto"/>
        <w:rPr>
          <w:sz w:val="31"/>
        </w:rPr>
      </w:pPr>
    </w:p>
    <w:p w:rsidR="002D31E1" w:rsidRDefault="000C0CE5" w:rsidP="001F62D6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312" w:lineRule="auto"/>
        <w:ind w:left="0" w:hanging="423"/>
      </w:pPr>
      <w:r w:rsidRPr="001F62D6">
        <w:rPr>
          <w:b/>
          <w:i/>
          <w:u w:val="single"/>
        </w:rPr>
        <w:t>Vídeo complementar: A estrutura da Terra</w:t>
      </w:r>
      <w:r>
        <w:rPr>
          <w:color w:val="0000FF"/>
          <w:u w:val="single" w:color="0000FF"/>
        </w:rPr>
        <w:t xml:space="preserve"> </w:t>
      </w:r>
      <w:r w:rsidR="001F62D6">
        <w:rPr>
          <w:color w:val="0000FF"/>
          <w:u w:val="single" w:color="0000FF"/>
        </w:rPr>
        <w:t xml:space="preserve">- </w:t>
      </w:r>
      <w:hyperlink r:id="rId10">
        <w:r>
          <w:rPr>
            <w:color w:val="0000FF"/>
            <w:spacing w:val="-1"/>
            <w:u w:val="single" w:color="0000FF"/>
          </w:rPr>
          <w:t>https://www.youtube.com/watch?v=-TQTuV</w:t>
        </w:r>
        <w:r>
          <w:rPr>
            <w:color w:val="0000FF"/>
            <w:spacing w:val="-1"/>
            <w:u w:val="single" w:color="0000FF"/>
          </w:rPr>
          <w:t>GXPU4</w:t>
        </w:r>
      </w:hyperlink>
    </w:p>
    <w:p w:rsidR="002D31E1" w:rsidRDefault="002D31E1" w:rsidP="001F62D6">
      <w:pPr>
        <w:pStyle w:val="Corpodetexto"/>
        <w:spacing w:line="312" w:lineRule="auto"/>
        <w:rPr>
          <w:sz w:val="2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1F62D6" w:rsidRDefault="001F62D6" w:rsidP="001F62D6">
      <w:pPr>
        <w:pStyle w:val="Corpodetexto"/>
        <w:spacing w:line="312" w:lineRule="auto"/>
        <w:rPr>
          <w:color w:val="FF0000"/>
        </w:rPr>
      </w:pPr>
    </w:p>
    <w:p w:rsidR="002D31E1" w:rsidRPr="001F62D6" w:rsidRDefault="000C0CE5" w:rsidP="001F62D6">
      <w:pPr>
        <w:pStyle w:val="Corpodetexto"/>
        <w:spacing w:line="312" w:lineRule="auto"/>
        <w:jc w:val="center"/>
        <w:rPr>
          <w:b/>
        </w:rPr>
      </w:pPr>
      <w:r w:rsidRPr="001F62D6">
        <w:rPr>
          <w:b/>
        </w:rPr>
        <w:t>Exercícios</w:t>
      </w:r>
    </w:p>
    <w:p w:rsidR="002D31E1" w:rsidRDefault="002D31E1" w:rsidP="001F62D6">
      <w:pPr>
        <w:pStyle w:val="Corpodetexto"/>
        <w:spacing w:line="312" w:lineRule="auto"/>
        <w:rPr>
          <w:sz w:val="24"/>
        </w:rPr>
      </w:pPr>
    </w:p>
    <w:p w:rsidR="002D31E1" w:rsidRDefault="000C0CE5" w:rsidP="001F62D6">
      <w:pPr>
        <w:pStyle w:val="PargrafodaLista"/>
        <w:numPr>
          <w:ilvl w:val="0"/>
          <w:numId w:val="3"/>
        </w:numPr>
        <w:tabs>
          <w:tab w:val="left" w:pos="287"/>
        </w:tabs>
        <w:spacing w:line="312" w:lineRule="auto"/>
        <w:ind w:left="0"/>
      </w:pPr>
      <w:r>
        <w:t>Numere</w:t>
      </w:r>
      <w:r>
        <w:rPr>
          <w:spacing w:val="-3"/>
        </w:rPr>
        <w:t xml:space="preserve"> </w:t>
      </w:r>
      <w:r>
        <w:t>corretamente:</w:t>
      </w:r>
    </w:p>
    <w:p w:rsidR="002D31E1" w:rsidRDefault="002D31E1" w:rsidP="001F62D6">
      <w:pPr>
        <w:pStyle w:val="Corpodetexto"/>
        <w:spacing w:line="312" w:lineRule="auto"/>
        <w:rPr>
          <w:sz w:val="20"/>
        </w:rPr>
      </w:pPr>
    </w:p>
    <w:p w:rsidR="002D31E1" w:rsidRDefault="000C0CE5" w:rsidP="001F62D6">
      <w:pPr>
        <w:pStyle w:val="Corpodetexto"/>
        <w:tabs>
          <w:tab w:val="left" w:pos="2934"/>
          <w:tab w:val="left" w:pos="3253"/>
        </w:tabs>
        <w:spacing w:line="312" w:lineRule="auto"/>
      </w:pPr>
      <w:r>
        <w:t>( 1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Crosta</w:t>
      </w:r>
      <w:r>
        <w:tab/>
        <w:t>(</w:t>
      </w:r>
      <w:r>
        <w:tab/>
        <w:t>) Camada que se localiza no centro da</w:t>
      </w:r>
      <w:r>
        <w:rPr>
          <w:spacing w:val="-8"/>
        </w:rPr>
        <w:t xml:space="preserve"> </w:t>
      </w:r>
      <w:r>
        <w:t>Terra.</w:t>
      </w:r>
    </w:p>
    <w:p w:rsidR="002D31E1" w:rsidRDefault="002D31E1" w:rsidP="001F62D6">
      <w:pPr>
        <w:pStyle w:val="Corpodetexto"/>
        <w:spacing w:line="312" w:lineRule="auto"/>
        <w:rPr>
          <w:sz w:val="20"/>
        </w:rPr>
      </w:pPr>
    </w:p>
    <w:p w:rsidR="002D31E1" w:rsidRDefault="000C0CE5" w:rsidP="001F62D6">
      <w:pPr>
        <w:pStyle w:val="Corpodetexto"/>
        <w:tabs>
          <w:tab w:val="left" w:pos="2934"/>
          <w:tab w:val="left" w:pos="3253"/>
        </w:tabs>
        <w:spacing w:line="312" w:lineRule="auto"/>
      </w:pPr>
      <w:r>
        <w:t>( 2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Manto</w:t>
      </w:r>
      <w:r>
        <w:tab/>
        <w:t>(</w:t>
      </w:r>
      <w:r>
        <w:tab/>
        <w:t>) Camada superficial da</w:t>
      </w:r>
      <w:r>
        <w:rPr>
          <w:spacing w:val="-5"/>
        </w:rPr>
        <w:t xml:space="preserve"> </w:t>
      </w:r>
      <w:r>
        <w:t>Terra</w:t>
      </w:r>
    </w:p>
    <w:p w:rsidR="002D31E1" w:rsidRDefault="002D31E1" w:rsidP="001F62D6">
      <w:pPr>
        <w:pStyle w:val="Corpodetexto"/>
        <w:spacing w:line="312" w:lineRule="auto"/>
        <w:rPr>
          <w:sz w:val="20"/>
        </w:rPr>
      </w:pPr>
    </w:p>
    <w:p w:rsidR="002D31E1" w:rsidRDefault="000C0CE5" w:rsidP="001F62D6">
      <w:pPr>
        <w:pStyle w:val="Corpodetexto"/>
        <w:tabs>
          <w:tab w:val="left" w:pos="2934"/>
          <w:tab w:val="left" w:pos="3313"/>
        </w:tabs>
        <w:spacing w:line="312" w:lineRule="auto"/>
      </w:pPr>
      <w:r>
        <w:t>.( 3</w:t>
      </w:r>
      <w:r>
        <w:rPr>
          <w:spacing w:val="-3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Núcleo</w:t>
      </w:r>
      <w:r>
        <w:tab/>
        <w:t>(</w:t>
      </w:r>
      <w:r>
        <w:tab/>
        <w:t>) Camada que está abaixo da</w:t>
      </w:r>
      <w:r>
        <w:rPr>
          <w:spacing w:val="-1"/>
        </w:rPr>
        <w:t xml:space="preserve"> </w:t>
      </w:r>
      <w:r>
        <w:t>crosta</w:t>
      </w:r>
    </w:p>
    <w:p w:rsidR="002D31E1" w:rsidRDefault="002D31E1" w:rsidP="001F62D6">
      <w:pPr>
        <w:pStyle w:val="Corpodetexto"/>
        <w:spacing w:line="312" w:lineRule="auto"/>
        <w:rPr>
          <w:sz w:val="34"/>
        </w:rPr>
      </w:pPr>
    </w:p>
    <w:p w:rsidR="002D31E1" w:rsidRDefault="000C0CE5" w:rsidP="001F62D6">
      <w:pPr>
        <w:pStyle w:val="PargrafodaLista"/>
        <w:numPr>
          <w:ilvl w:val="0"/>
          <w:numId w:val="3"/>
        </w:numPr>
        <w:tabs>
          <w:tab w:val="left" w:pos="350"/>
        </w:tabs>
        <w:spacing w:line="312" w:lineRule="auto"/>
        <w:ind w:left="0" w:hanging="248"/>
      </w:pPr>
      <w:r>
        <w:t>Colorir o desenho e escrever o nome das camadas internas da</w:t>
      </w:r>
      <w:r>
        <w:rPr>
          <w:spacing w:val="-15"/>
        </w:rPr>
        <w:t xml:space="preserve"> </w:t>
      </w:r>
      <w:r>
        <w:t>Terra</w:t>
      </w:r>
    </w:p>
    <w:p w:rsidR="002D31E1" w:rsidRDefault="002D31E1" w:rsidP="001F62D6">
      <w:pPr>
        <w:spacing w:line="312" w:lineRule="auto"/>
      </w:pPr>
    </w:p>
    <w:p w:rsidR="002D31E1" w:rsidRDefault="000C0CE5" w:rsidP="001F62D6">
      <w:pPr>
        <w:pStyle w:val="Corpodetexto"/>
        <w:spacing w:line="312" w:lineRule="auto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5387481" cy="40045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481" cy="400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E1" w:rsidRDefault="002D31E1" w:rsidP="001F62D6">
      <w:pPr>
        <w:pStyle w:val="Corpodetexto"/>
        <w:spacing w:line="312" w:lineRule="auto"/>
        <w:rPr>
          <w:sz w:val="20"/>
        </w:rPr>
      </w:pPr>
    </w:p>
    <w:p w:rsidR="002D31E1" w:rsidRDefault="002D31E1" w:rsidP="001F62D6">
      <w:pPr>
        <w:pStyle w:val="Corpodetexto"/>
        <w:spacing w:line="312" w:lineRule="auto"/>
        <w:rPr>
          <w:sz w:val="20"/>
        </w:rPr>
      </w:pPr>
    </w:p>
    <w:p w:rsidR="002D31E1" w:rsidRDefault="002D31E1" w:rsidP="001F62D6">
      <w:pPr>
        <w:pStyle w:val="Corpodetexto"/>
        <w:spacing w:line="312" w:lineRule="auto"/>
        <w:rPr>
          <w:sz w:val="17"/>
        </w:rPr>
      </w:pPr>
    </w:p>
    <w:p w:rsidR="002D31E1" w:rsidRDefault="000C0CE5" w:rsidP="001F62D6">
      <w:pPr>
        <w:pStyle w:val="PargrafodaLista"/>
        <w:numPr>
          <w:ilvl w:val="0"/>
          <w:numId w:val="3"/>
        </w:numPr>
        <w:tabs>
          <w:tab w:val="left" w:pos="350"/>
        </w:tabs>
        <w:spacing w:line="312" w:lineRule="auto"/>
        <w:ind w:left="0" w:hanging="248"/>
      </w:pPr>
      <w:r>
        <w:t>Descreva as principais características de cada camada interna da</w:t>
      </w:r>
      <w:r>
        <w:rPr>
          <w:spacing w:val="-12"/>
        </w:rPr>
        <w:t xml:space="preserve"> </w:t>
      </w:r>
      <w:r>
        <w:t>Terra</w:t>
      </w:r>
    </w:p>
    <w:sectPr w:rsidR="002D31E1" w:rsidSect="001F62D6"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E5" w:rsidRDefault="000C0CE5" w:rsidP="001F62D6">
      <w:r>
        <w:separator/>
      </w:r>
    </w:p>
  </w:endnote>
  <w:endnote w:type="continuationSeparator" w:id="1">
    <w:p w:rsidR="000C0CE5" w:rsidRDefault="000C0CE5" w:rsidP="001F6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E5" w:rsidRDefault="000C0CE5" w:rsidP="001F62D6">
      <w:r>
        <w:separator/>
      </w:r>
    </w:p>
  </w:footnote>
  <w:footnote w:type="continuationSeparator" w:id="1">
    <w:p w:rsidR="000C0CE5" w:rsidRDefault="000C0CE5" w:rsidP="001F6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D6" w:rsidRPr="001F62D6" w:rsidRDefault="001F62D6" w:rsidP="001F62D6">
    <w:pPr>
      <w:pStyle w:val="Corpodetexto"/>
      <w:spacing w:before="91"/>
      <w:ind w:left="2641" w:right="1610" w:hanging="809"/>
      <w:rPr>
        <w:rFonts w:ascii="Times New Roman" w:hAnsi="Times New Roman"/>
        <w:sz w:val="16"/>
        <w:szCs w:val="16"/>
      </w:rPr>
    </w:pPr>
    <w:r w:rsidRPr="001F62D6">
      <w:rPr>
        <w:noProof/>
        <w:sz w:val="16"/>
        <w:szCs w:val="16"/>
        <w:lang w:val="pt-BR"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997061</wp:posOffset>
          </wp:positionH>
          <wp:positionV relativeFrom="paragraph">
            <wp:posOffset>27829</wp:posOffset>
          </wp:positionV>
          <wp:extent cx="386466" cy="461176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466" cy="461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62D6">
      <w:rPr>
        <w:rFonts w:ascii="Times New Roman" w:hAnsi="Times New Roman"/>
        <w:sz w:val="16"/>
        <w:szCs w:val="16"/>
      </w:rPr>
      <w:t>PREFEITURA MUNICIPAL DE RIBEIRÃO CORRENTE DEPARTAMENTO DE EDUCAÇÃO</w:t>
    </w:r>
  </w:p>
  <w:p w:rsidR="001F62D6" w:rsidRPr="001F62D6" w:rsidRDefault="001F62D6" w:rsidP="001F62D6">
    <w:pPr>
      <w:pStyle w:val="Corpodetexto"/>
      <w:spacing w:before="3" w:line="252" w:lineRule="exact"/>
      <w:ind w:left="2145"/>
      <w:rPr>
        <w:rFonts w:ascii="Times New Roman" w:hAnsi="Times New Roman"/>
        <w:sz w:val="16"/>
        <w:szCs w:val="16"/>
      </w:rPr>
    </w:pPr>
    <w:r w:rsidRPr="001F62D6">
      <w:rPr>
        <w:rFonts w:ascii="Times New Roman" w:hAnsi="Times New Roman"/>
        <w:sz w:val="16"/>
        <w:szCs w:val="16"/>
      </w:rPr>
      <w:t>E.M.E.B. ”JORNALISTA GRANDUQUE JOSÉ”</w:t>
    </w:r>
  </w:p>
  <w:p w:rsidR="001F62D6" w:rsidRPr="001F62D6" w:rsidRDefault="001F62D6" w:rsidP="001F62D6">
    <w:pPr>
      <w:pStyle w:val="Corpodetexto"/>
      <w:ind w:left="826" w:right="844"/>
      <w:jc w:val="center"/>
      <w:rPr>
        <w:rFonts w:ascii="Times New Roman" w:hAnsi="Times New Roman"/>
        <w:sz w:val="16"/>
        <w:szCs w:val="16"/>
      </w:rPr>
    </w:pPr>
    <w:r w:rsidRPr="001F62D6">
      <w:rPr>
        <w:rFonts w:ascii="Times New Roman" w:hAnsi="Times New Roman"/>
        <w:sz w:val="16"/>
        <w:szCs w:val="16"/>
      </w:rPr>
      <w:t>Rua Marechal Deodoro, 815, centro – Ribeirão Corrente -SP - CEP: 14.445-000 Fone: (16) 3749.1017</w:t>
    </w:r>
  </w:p>
  <w:p w:rsidR="001F62D6" w:rsidRPr="001F62D6" w:rsidRDefault="001F62D6" w:rsidP="001F62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FC3"/>
    <w:multiLevelType w:val="hybridMultilevel"/>
    <w:tmpl w:val="BFE431DA"/>
    <w:lvl w:ilvl="0" w:tplc="DE6EB9F0">
      <w:start w:val="1"/>
      <w:numFmt w:val="decimal"/>
      <w:lvlText w:val="%1-"/>
      <w:lvlJc w:val="left"/>
      <w:pPr>
        <w:ind w:left="82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E3142E86">
      <w:numFmt w:val="bullet"/>
      <w:lvlText w:val="•"/>
      <w:lvlJc w:val="left"/>
      <w:pPr>
        <w:ind w:left="1610" w:hanging="360"/>
      </w:pPr>
      <w:rPr>
        <w:rFonts w:hint="default"/>
        <w:lang w:val="pt-PT" w:eastAsia="pt-PT" w:bidi="pt-PT"/>
      </w:rPr>
    </w:lvl>
    <w:lvl w:ilvl="2" w:tplc="1FA2D032">
      <w:numFmt w:val="bullet"/>
      <w:lvlText w:val="•"/>
      <w:lvlJc w:val="left"/>
      <w:pPr>
        <w:ind w:left="2401" w:hanging="360"/>
      </w:pPr>
      <w:rPr>
        <w:rFonts w:hint="default"/>
        <w:lang w:val="pt-PT" w:eastAsia="pt-PT" w:bidi="pt-PT"/>
      </w:rPr>
    </w:lvl>
    <w:lvl w:ilvl="3" w:tplc="CDBAF27E">
      <w:numFmt w:val="bullet"/>
      <w:lvlText w:val="•"/>
      <w:lvlJc w:val="left"/>
      <w:pPr>
        <w:ind w:left="3191" w:hanging="360"/>
      </w:pPr>
      <w:rPr>
        <w:rFonts w:hint="default"/>
        <w:lang w:val="pt-PT" w:eastAsia="pt-PT" w:bidi="pt-PT"/>
      </w:rPr>
    </w:lvl>
    <w:lvl w:ilvl="4" w:tplc="8690E878">
      <w:numFmt w:val="bullet"/>
      <w:lvlText w:val="•"/>
      <w:lvlJc w:val="left"/>
      <w:pPr>
        <w:ind w:left="3982" w:hanging="360"/>
      </w:pPr>
      <w:rPr>
        <w:rFonts w:hint="default"/>
        <w:lang w:val="pt-PT" w:eastAsia="pt-PT" w:bidi="pt-PT"/>
      </w:rPr>
    </w:lvl>
    <w:lvl w:ilvl="5" w:tplc="02DCEDE2">
      <w:numFmt w:val="bullet"/>
      <w:lvlText w:val="•"/>
      <w:lvlJc w:val="left"/>
      <w:pPr>
        <w:ind w:left="4773" w:hanging="360"/>
      </w:pPr>
      <w:rPr>
        <w:rFonts w:hint="default"/>
        <w:lang w:val="pt-PT" w:eastAsia="pt-PT" w:bidi="pt-PT"/>
      </w:rPr>
    </w:lvl>
    <w:lvl w:ilvl="6" w:tplc="9174874E">
      <w:numFmt w:val="bullet"/>
      <w:lvlText w:val="•"/>
      <w:lvlJc w:val="left"/>
      <w:pPr>
        <w:ind w:left="5563" w:hanging="360"/>
      </w:pPr>
      <w:rPr>
        <w:rFonts w:hint="default"/>
        <w:lang w:val="pt-PT" w:eastAsia="pt-PT" w:bidi="pt-PT"/>
      </w:rPr>
    </w:lvl>
    <w:lvl w:ilvl="7" w:tplc="30B86C90">
      <w:numFmt w:val="bullet"/>
      <w:lvlText w:val="•"/>
      <w:lvlJc w:val="left"/>
      <w:pPr>
        <w:ind w:left="6354" w:hanging="360"/>
      </w:pPr>
      <w:rPr>
        <w:rFonts w:hint="default"/>
        <w:lang w:val="pt-PT" w:eastAsia="pt-PT" w:bidi="pt-PT"/>
      </w:rPr>
    </w:lvl>
    <w:lvl w:ilvl="8" w:tplc="544074B4">
      <w:numFmt w:val="bullet"/>
      <w:lvlText w:val="•"/>
      <w:lvlJc w:val="left"/>
      <w:pPr>
        <w:ind w:left="7145" w:hanging="360"/>
      </w:pPr>
      <w:rPr>
        <w:rFonts w:hint="default"/>
        <w:lang w:val="pt-PT" w:eastAsia="pt-PT" w:bidi="pt-PT"/>
      </w:rPr>
    </w:lvl>
  </w:abstractNum>
  <w:abstractNum w:abstractNumId="1">
    <w:nsid w:val="40CE715F"/>
    <w:multiLevelType w:val="hybridMultilevel"/>
    <w:tmpl w:val="2482DA02"/>
    <w:lvl w:ilvl="0" w:tplc="2C261B12">
      <w:start w:val="1"/>
      <w:numFmt w:val="decimal"/>
      <w:lvlText w:val="%1."/>
      <w:lvlJc w:val="left"/>
      <w:pPr>
        <w:ind w:left="286" w:hanging="185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pt-PT" w:eastAsia="pt-PT" w:bidi="pt-PT"/>
      </w:rPr>
    </w:lvl>
    <w:lvl w:ilvl="1" w:tplc="D41856C0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9586D888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92DEE8B4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F2960A92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010A507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D29E86B2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EBE8D12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9B00CA0A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2">
    <w:nsid w:val="446F21B6"/>
    <w:multiLevelType w:val="hybridMultilevel"/>
    <w:tmpl w:val="F9B2E8DC"/>
    <w:lvl w:ilvl="0" w:tplc="F33020A0">
      <w:numFmt w:val="bullet"/>
      <w:lvlText w:val="-"/>
      <w:lvlJc w:val="left"/>
      <w:pPr>
        <w:ind w:left="248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1368F754">
      <w:numFmt w:val="bullet"/>
      <w:lvlText w:val="•"/>
      <w:lvlJc w:val="left"/>
      <w:pPr>
        <w:ind w:left="1088" w:hanging="147"/>
      </w:pPr>
      <w:rPr>
        <w:rFonts w:hint="default"/>
        <w:lang w:val="pt-PT" w:eastAsia="pt-PT" w:bidi="pt-PT"/>
      </w:rPr>
    </w:lvl>
    <w:lvl w:ilvl="2" w:tplc="E6B0A2F0">
      <w:numFmt w:val="bullet"/>
      <w:lvlText w:val="•"/>
      <w:lvlJc w:val="left"/>
      <w:pPr>
        <w:ind w:left="1937" w:hanging="147"/>
      </w:pPr>
      <w:rPr>
        <w:rFonts w:hint="default"/>
        <w:lang w:val="pt-PT" w:eastAsia="pt-PT" w:bidi="pt-PT"/>
      </w:rPr>
    </w:lvl>
    <w:lvl w:ilvl="3" w:tplc="4A24CB38">
      <w:numFmt w:val="bullet"/>
      <w:lvlText w:val="•"/>
      <w:lvlJc w:val="left"/>
      <w:pPr>
        <w:ind w:left="2785" w:hanging="147"/>
      </w:pPr>
      <w:rPr>
        <w:rFonts w:hint="default"/>
        <w:lang w:val="pt-PT" w:eastAsia="pt-PT" w:bidi="pt-PT"/>
      </w:rPr>
    </w:lvl>
    <w:lvl w:ilvl="4" w:tplc="BA84D042">
      <w:numFmt w:val="bullet"/>
      <w:lvlText w:val="•"/>
      <w:lvlJc w:val="left"/>
      <w:pPr>
        <w:ind w:left="3634" w:hanging="147"/>
      </w:pPr>
      <w:rPr>
        <w:rFonts w:hint="default"/>
        <w:lang w:val="pt-PT" w:eastAsia="pt-PT" w:bidi="pt-PT"/>
      </w:rPr>
    </w:lvl>
    <w:lvl w:ilvl="5" w:tplc="045A4B6E">
      <w:numFmt w:val="bullet"/>
      <w:lvlText w:val="•"/>
      <w:lvlJc w:val="left"/>
      <w:pPr>
        <w:ind w:left="4483" w:hanging="147"/>
      </w:pPr>
      <w:rPr>
        <w:rFonts w:hint="default"/>
        <w:lang w:val="pt-PT" w:eastAsia="pt-PT" w:bidi="pt-PT"/>
      </w:rPr>
    </w:lvl>
    <w:lvl w:ilvl="6" w:tplc="4A44ABB2">
      <w:numFmt w:val="bullet"/>
      <w:lvlText w:val="•"/>
      <w:lvlJc w:val="left"/>
      <w:pPr>
        <w:ind w:left="5331" w:hanging="147"/>
      </w:pPr>
      <w:rPr>
        <w:rFonts w:hint="default"/>
        <w:lang w:val="pt-PT" w:eastAsia="pt-PT" w:bidi="pt-PT"/>
      </w:rPr>
    </w:lvl>
    <w:lvl w:ilvl="7" w:tplc="535C4392">
      <w:numFmt w:val="bullet"/>
      <w:lvlText w:val="•"/>
      <w:lvlJc w:val="left"/>
      <w:pPr>
        <w:ind w:left="6180" w:hanging="147"/>
      </w:pPr>
      <w:rPr>
        <w:rFonts w:hint="default"/>
        <w:lang w:val="pt-PT" w:eastAsia="pt-PT" w:bidi="pt-PT"/>
      </w:rPr>
    </w:lvl>
    <w:lvl w:ilvl="8" w:tplc="9782FA26">
      <w:numFmt w:val="bullet"/>
      <w:lvlText w:val="•"/>
      <w:lvlJc w:val="left"/>
      <w:pPr>
        <w:ind w:left="7029" w:hanging="147"/>
      </w:pPr>
      <w:rPr>
        <w:rFonts w:hint="default"/>
        <w:lang w:val="pt-PT" w:eastAsia="pt-PT" w:bidi="pt-PT"/>
      </w:rPr>
    </w:lvl>
  </w:abstractNum>
  <w:abstractNum w:abstractNumId="3">
    <w:nsid w:val="47C05B2F"/>
    <w:multiLevelType w:val="hybridMultilevel"/>
    <w:tmpl w:val="DDAEEDD4"/>
    <w:lvl w:ilvl="0" w:tplc="6860937E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E7C290FE">
      <w:numFmt w:val="bullet"/>
      <w:lvlText w:val="•"/>
      <w:lvlJc w:val="left"/>
      <w:pPr>
        <w:ind w:left="1664" w:hanging="360"/>
      </w:pPr>
      <w:rPr>
        <w:rFonts w:hint="default"/>
        <w:lang w:val="pt-PT" w:eastAsia="pt-PT" w:bidi="pt-PT"/>
      </w:rPr>
    </w:lvl>
    <w:lvl w:ilvl="2" w:tplc="DB5CF4F4">
      <w:numFmt w:val="bullet"/>
      <w:lvlText w:val="•"/>
      <w:lvlJc w:val="left"/>
      <w:pPr>
        <w:ind w:left="2449" w:hanging="360"/>
      </w:pPr>
      <w:rPr>
        <w:rFonts w:hint="default"/>
        <w:lang w:val="pt-PT" w:eastAsia="pt-PT" w:bidi="pt-PT"/>
      </w:rPr>
    </w:lvl>
    <w:lvl w:ilvl="3" w:tplc="CC2AEBC6">
      <w:numFmt w:val="bullet"/>
      <w:lvlText w:val="•"/>
      <w:lvlJc w:val="left"/>
      <w:pPr>
        <w:ind w:left="3233" w:hanging="360"/>
      </w:pPr>
      <w:rPr>
        <w:rFonts w:hint="default"/>
        <w:lang w:val="pt-PT" w:eastAsia="pt-PT" w:bidi="pt-PT"/>
      </w:rPr>
    </w:lvl>
    <w:lvl w:ilvl="4" w:tplc="C27CAF72">
      <w:numFmt w:val="bullet"/>
      <w:lvlText w:val="•"/>
      <w:lvlJc w:val="left"/>
      <w:pPr>
        <w:ind w:left="4018" w:hanging="360"/>
      </w:pPr>
      <w:rPr>
        <w:rFonts w:hint="default"/>
        <w:lang w:val="pt-PT" w:eastAsia="pt-PT" w:bidi="pt-PT"/>
      </w:rPr>
    </w:lvl>
    <w:lvl w:ilvl="5" w:tplc="59A0CE30">
      <w:numFmt w:val="bullet"/>
      <w:lvlText w:val="•"/>
      <w:lvlJc w:val="left"/>
      <w:pPr>
        <w:ind w:left="4803" w:hanging="360"/>
      </w:pPr>
      <w:rPr>
        <w:rFonts w:hint="default"/>
        <w:lang w:val="pt-PT" w:eastAsia="pt-PT" w:bidi="pt-PT"/>
      </w:rPr>
    </w:lvl>
    <w:lvl w:ilvl="6" w:tplc="A60C98B2">
      <w:numFmt w:val="bullet"/>
      <w:lvlText w:val="•"/>
      <w:lvlJc w:val="left"/>
      <w:pPr>
        <w:ind w:left="5587" w:hanging="360"/>
      </w:pPr>
      <w:rPr>
        <w:rFonts w:hint="default"/>
        <w:lang w:val="pt-PT" w:eastAsia="pt-PT" w:bidi="pt-PT"/>
      </w:rPr>
    </w:lvl>
    <w:lvl w:ilvl="7" w:tplc="5244956C">
      <w:numFmt w:val="bullet"/>
      <w:lvlText w:val="•"/>
      <w:lvlJc w:val="left"/>
      <w:pPr>
        <w:ind w:left="6372" w:hanging="360"/>
      </w:pPr>
      <w:rPr>
        <w:rFonts w:hint="default"/>
        <w:lang w:val="pt-PT" w:eastAsia="pt-PT" w:bidi="pt-PT"/>
      </w:rPr>
    </w:lvl>
    <w:lvl w:ilvl="8" w:tplc="D354C32E">
      <w:numFmt w:val="bullet"/>
      <w:lvlText w:val="•"/>
      <w:lvlJc w:val="left"/>
      <w:pPr>
        <w:ind w:left="7157" w:hanging="36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31E1"/>
    <w:rsid w:val="000C0CE5"/>
    <w:rsid w:val="001F62D6"/>
    <w:rsid w:val="002D31E1"/>
    <w:rsid w:val="0041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31E1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31E1"/>
  </w:style>
  <w:style w:type="paragraph" w:customStyle="1" w:styleId="Heading1">
    <w:name w:val="Heading 1"/>
    <w:basedOn w:val="Normal"/>
    <w:uiPriority w:val="1"/>
    <w:qFormat/>
    <w:rsid w:val="002D31E1"/>
    <w:pPr>
      <w:ind w:left="102" w:hanging="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2D31E1"/>
    <w:pPr>
      <w:ind w:left="248" w:hanging="147"/>
      <w:outlineLvl w:val="2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2D31E1"/>
    <w:pPr>
      <w:spacing w:before="1"/>
      <w:ind w:left="102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D31E1"/>
    <w:pPr>
      <w:ind w:left="248" w:hanging="147"/>
    </w:pPr>
  </w:style>
  <w:style w:type="paragraph" w:customStyle="1" w:styleId="TableParagraph">
    <w:name w:val="Table Paragraph"/>
    <w:basedOn w:val="Normal"/>
    <w:uiPriority w:val="1"/>
    <w:qFormat/>
    <w:rsid w:val="002D31E1"/>
  </w:style>
  <w:style w:type="paragraph" w:styleId="Cabealho">
    <w:name w:val="header"/>
    <w:basedOn w:val="Normal"/>
    <w:link w:val="CabealhoChar"/>
    <w:uiPriority w:val="99"/>
    <w:semiHidden/>
    <w:unhideWhenUsed/>
    <w:rsid w:val="001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62D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1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62D6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2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2D6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-TQTuVGXPU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2020-04-27T09:35:00Z</dcterms:created>
  <dcterms:modified xsi:type="dcterms:W3CDTF">2020-04-27T09:35:00Z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